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ED0B2" w14:textId="04227942" w:rsidR="005E2AD9" w:rsidRDefault="00C7526F" w:rsidP="005E2AD9">
      <w:pPr>
        <w:jc w:val="center"/>
        <w:rPr>
          <w:b/>
          <w:bCs/>
          <w:sz w:val="28"/>
          <w:szCs w:val="28"/>
        </w:rPr>
      </w:pPr>
      <w:bookmarkStart w:id="0" w:name="_Hlk202458108"/>
      <w:bookmarkStart w:id="1" w:name="_Hlk86055449"/>
      <w:r>
        <w:rPr>
          <w:b/>
          <w:bCs/>
          <w:sz w:val="28"/>
          <w:szCs w:val="28"/>
        </w:rPr>
        <w:t>AUGUST</w:t>
      </w:r>
      <w:r w:rsidR="005E2AD9">
        <w:rPr>
          <w:b/>
          <w:bCs/>
          <w:sz w:val="28"/>
          <w:szCs w:val="28"/>
        </w:rPr>
        <w:t xml:space="preserve"> FLASH SALE</w:t>
      </w:r>
    </w:p>
    <w:p w14:paraId="51690365" w14:textId="55BE9F76" w:rsidR="005E2AD9" w:rsidRDefault="005E2AD9" w:rsidP="005E2AD9">
      <w:pPr>
        <w:spacing w:after="0"/>
        <w:jc w:val="center"/>
        <w:rPr>
          <w:b/>
          <w:bCs/>
          <w:sz w:val="28"/>
          <w:szCs w:val="28"/>
        </w:rPr>
      </w:pPr>
      <w:r>
        <w:rPr>
          <w:b/>
          <w:bCs/>
          <w:sz w:val="28"/>
          <w:szCs w:val="28"/>
        </w:rPr>
        <w:t>Save Up To 15%</w:t>
      </w:r>
    </w:p>
    <w:p w14:paraId="44B42583" w14:textId="77777777" w:rsidR="005E2AD9" w:rsidRPr="00EB052C" w:rsidRDefault="005E2AD9" w:rsidP="005E2AD9">
      <w:pPr>
        <w:spacing w:after="0"/>
        <w:jc w:val="center"/>
        <w:rPr>
          <w:b/>
          <w:bCs/>
          <w:sz w:val="28"/>
          <w:szCs w:val="28"/>
        </w:rPr>
      </w:pPr>
    </w:p>
    <w:p w14:paraId="4E0FFB0A" w14:textId="39D09BF0" w:rsidR="005E2AD9" w:rsidRPr="000D2E75" w:rsidRDefault="005E2AD9" w:rsidP="005E2AD9">
      <w:pPr>
        <w:jc w:val="center"/>
      </w:pPr>
      <w:r w:rsidRPr="002E2638">
        <w:t xml:space="preserve">on select sailings departing </w:t>
      </w:r>
      <w:r w:rsidR="00C7526F">
        <w:t>8</w:t>
      </w:r>
      <w:r>
        <w:rPr>
          <w:vertAlign w:val="superscript"/>
        </w:rPr>
        <w:t xml:space="preserve">th </w:t>
      </w:r>
      <w:r>
        <w:t>October</w:t>
      </w:r>
      <w:r w:rsidRPr="002E2638">
        <w:t xml:space="preserve"> 2025 to </w:t>
      </w:r>
      <w:r w:rsidR="00C7526F">
        <w:t>12</w:t>
      </w:r>
      <w:r w:rsidR="00C7526F">
        <w:rPr>
          <w:vertAlign w:val="superscript"/>
        </w:rPr>
        <w:t xml:space="preserve">th </w:t>
      </w:r>
      <w:r w:rsidR="00C7526F">
        <w:t>December 2026</w:t>
      </w:r>
      <w:r w:rsidRPr="000D2E75">
        <w:t xml:space="preserve">  </w:t>
      </w:r>
    </w:p>
    <w:p w14:paraId="561E906A" w14:textId="4823B9F1" w:rsidR="005E2AD9" w:rsidRPr="000D2E75" w:rsidRDefault="005E2AD9" w:rsidP="005E2AD9">
      <w:pPr>
        <w:spacing w:after="0"/>
        <w:jc w:val="center"/>
      </w:pPr>
      <w:r w:rsidRPr="002E2638">
        <w:t xml:space="preserve">Book </w:t>
      </w:r>
      <w:bookmarkStart w:id="2" w:name="_Hlk110248462"/>
      <w:r w:rsidRPr="002E2638">
        <w:t xml:space="preserve">between </w:t>
      </w:r>
      <w:r w:rsidR="00C7526F">
        <w:t>12</w:t>
      </w:r>
      <w:r w:rsidR="00C7526F" w:rsidRPr="00C7526F">
        <w:rPr>
          <w:vertAlign w:val="superscript"/>
        </w:rPr>
        <w:t>th</w:t>
      </w:r>
      <w:r w:rsidR="00C7526F">
        <w:t xml:space="preserve"> August 2025</w:t>
      </w:r>
      <w:r w:rsidRPr="002E2638">
        <w:t xml:space="preserve"> and </w:t>
      </w:r>
      <w:r w:rsidR="00C7526F">
        <w:t>22</w:t>
      </w:r>
      <w:r w:rsidR="00C7526F" w:rsidRPr="00C7526F">
        <w:rPr>
          <w:vertAlign w:val="superscript"/>
        </w:rPr>
        <w:t>nd</w:t>
      </w:r>
      <w:r w:rsidR="00C7526F">
        <w:t xml:space="preserve"> August 2025</w:t>
      </w:r>
    </w:p>
    <w:bookmarkEnd w:id="2"/>
    <w:p w14:paraId="6D970DEB" w14:textId="77777777" w:rsidR="005E2AD9" w:rsidRPr="000D2E75" w:rsidRDefault="005E2AD9" w:rsidP="005E2AD9">
      <w:pPr>
        <w:spacing w:after="0"/>
        <w:jc w:val="center"/>
      </w:pPr>
    </w:p>
    <w:p w14:paraId="56FDE149" w14:textId="77777777" w:rsidR="005E2AD9" w:rsidRPr="000D2E75" w:rsidRDefault="005E2AD9" w:rsidP="005E2AD9">
      <w:pPr>
        <w:spacing w:after="0"/>
        <w:jc w:val="center"/>
        <w:rPr>
          <w:b/>
          <w:bCs/>
        </w:rPr>
      </w:pPr>
      <w:r w:rsidRPr="000D2E75">
        <w:rPr>
          <w:b/>
          <w:bCs/>
        </w:rPr>
        <w:t>Terms and Conditions</w:t>
      </w:r>
    </w:p>
    <w:p w14:paraId="64B8A388" w14:textId="77777777" w:rsidR="005E2AD9" w:rsidRPr="000D2E75" w:rsidRDefault="005E2AD9" w:rsidP="005E2AD9">
      <w:pPr>
        <w:spacing w:after="0"/>
        <w:jc w:val="center"/>
      </w:pPr>
    </w:p>
    <w:p w14:paraId="1DF22AE1" w14:textId="642EFAE2" w:rsidR="008B6BF0" w:rsidRPr="00932755" w:rsidRDefault="005E2AD9" w:rsidP="005E2AD9">
      <w:pPr>
        <w:pStyle w:val="ListParagraph"/>
        <w:numPr>
          <w:ilvl w:val="0"/>
          <w:numId w:val="18"/>
        </w:numPr>
        <w:spacing w:after="0" w:line="240" w:lineRule="auto"/>
        <w:jc w:val="both"/>
        <w:rPr>
          <w:rFonts w:eastAsia="MS Mincho"/>
        </w:rPr>
      </w:pPr>
      <w:bookmarkStart w:id="3" w:name="_Hlk202457901"/>
      <w:r w:rsidRPr="00932755">
        <w:rPr>
          <w:rFonts w:eastAsia="MS Mincho"/>
        </w:rPr>
        <w:t xml:space="preserve">The </w:t>
      </w:r>
      <w:r w:rsidR="00C7526F">
        <w:rPr>
          <w:rFonts w:eastAsia="MS Mincho"/>
          <w:b/>
          <w:bCs/>
        </w:rPr>
        <w:t>August</w:t>
      </w:r>
      <w:r>
        <w:rPr>
          <w:rFonts w:eastAsia="MS Mincho"/>
          <w:b/>
          <w:bCs/>
        </w:rPr>
        <w:t xml:space="preserve">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sidR="008E7957">
        <w:t>12</w:t>
      </w:r>
      <w:r w:rsidR="008E7957" w:rsidRPr="008E7957">
        <w:rPr>
          <w:vertAlign w:val="superscript"/>
        </w:rPr>
        <w:t>th</w:t>
      </w:r>
      <w:r w:rsidR="008E7957">
        <w:t xml:space="preserve"> August</w:t>
      </w:r>
      <w:r w:rsidRPr="002E2638">
        <w:t xml:space="preserve"> 2025 </w:t>
      </w:r>
      <w:r>
        <w:t xml:space="preserve">to </w:t>
      </w:r>
      <w:r w:rsidR="008E7957">
        <w:t>22</w:t>
      </w:r>
      <w:r w:rsidR="008E7957" w:rsidRPr="008E7957">
        <w:rPr>
          <w:vertAlign w:val="superscript"/>
        </w:rPr>
        <w:t>nd</w:t>
      </w:r>
      <w:r w:rsidR="008E7957">
        <w:t xml:space="preserve"> August</w:t>
      </w:r>
      <w:r w:rsidR="008E7957" w:rsidRPr="002E2638">
        <w:t xml:space="preserve"> 2025 </w:t>
      </w:r>
      <w:r w:rsidRPr="00932755">
        <w:rPr>
          <w:rFonts w:eastAsia="MS Mincho"/>
        </w:rPr>
        <w:t xml:space="preserve">(“Offer Period”), on selected </w:t>
      </w:r>
      <w:r w:rsidR="004428A4">
        <w:rPr>
          <w:rFonts w:eastAsia="MS Mincho"/>
        </w:rPr>
        <w:t>cruises</w:t>
      </w:r>
      <w:r w:rsidRPr="00932755">
        <w:rPr>
          <w:rFonts w:eastAsia="MS Mincho"/>
        </w:rPr>
        <w:t xml:space="preserve"> </w:t>
      </w:r>
      <w:r w:rsidRPr="002E2638">
        <w:t xml:space="preserve">departing </w:t>
      </w:r>
      <w:r w:rsidR="008E7957">
        <w:t>8</w:t>
      </w:r>
      <w:r>
        <w:rPr>
          <w:vertAlign w:val="superscript"/>
        </w:rPr>
        <w:t xml:space="preserve">th </w:t>
      </w:r>
      <w:r>
        <w:t>October</w:t>
      </w:r>
      <w:r w:rsidRPr="002E2638">
        <w:t xml:space="preserve"> 2025 to </w:t>
      </w:r>
      <w:r w:rsidR="008E7957">
        <w:t>12</w:t>
      </w:r>
      <w:r w:rsidR="008E7957" w:rsidRPr="008E7957">
        <w:rPr>
          <w:vertAlign w:val="superscript"/>
        </w:rPr>
        <w:t>th</w:t>
      </w:r>
      <w:r w:rsidR="008E7957">
        <w:t xml:space="preserve"> December</w:t>
      </w:r>
      <w:r w:rsidRPr="002E2638">
        <w:t xml:space="preserve"> 2026</w:t>
      </w:r>
      <w:r w:rsidRPr="000D2E75">
        <w:t xml:space="preserve"> (</w:t>
      </w:r>
      <w:r w:rsidRPr="00932755">
        <w:t xml:space="preserve">the “Sailing Window” or “Range”). </w:t>
      </w:r>
      <w:bookmarkEnd w:id="0"/>
      <w:bookmarkEnd w:id="3"/>
      <w:r w:rsidR="0048154A" w:rsidRPr="00932755">
        <w:t xml:space="preserve">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10BD7296"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 xml:space="preserve">Eligible Bookings will receive up to </w:t>
      </w:r>
      <w:r w:rsidR="00834F1B">
        <w:rPr>
          <w:rFonts w:ascii="Calibri" w:eastAsia="Calibri" w:hAnsi="Calibri" w:cs="Calibri"/>
        </w:rPr>
        <w:t>15</w:t>
      </w:r>
      <w:r w:rsidRPr="00932755">
        <w:rPr>
          <w:rFonts w:ascii="Calibri" w:eastAsia="Calibri" w:hAnsi="Calibri" w:cs="Calibri"/>
        </w:rPr>
        <w:t>%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1"/>
    <w:p w14:paraId="251559EF" w14:textId="173E5917"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C7526F">
        <w:rPr>
          <w:rFonts w:ascii="Calibri" w:eastAsia="Calibri" w:hAnsi="Calibri" w:cs="Calibri"/>
        </w:rPr>
        <w:t>August</w:t>
      </w:r>
      <w:r w:rsidR="00130628">
        <w:rPr>
          <w:rFonts w:ascii="Calibri" w:eastAsia="Calibri" w:hAnsi="Calibri" w:cs="Calibri"/>
        </w:rPr>
        <w:t xml:space="preserve"> 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75739BAE" w14:textId="0F938FA7" w:rsidR="00D57874" w:rsidRPr="00382000" w:rsidRDefault="00D57874" w:rsidP="00D57874">
      <w:pPr>
        <w:pStyle w:val="ListParagraph"/>
        <w:numPr>
          <w:ilvl w:val="0"/>
          <w:numId w:val="18"/>
        </w:numPr>
        <w:jc w:val="both"/>
        <w:rPr>
          <w:rFonts w:eastAsiaTheme="minorEastAsia"/>
          <w:color w:val="000000" w:themeColor="text1"/>
        </w:rPr>
      </w:pPr>
      <w:r w:rsidRPr="00382000">
        <w:rPr>
          <w:color w:val="000000" w:themeColor="text1"/>
        </w:rPr>
        <w:t>The</w:t>
      </w:r>
      <w:r w:rsidRPr="00382000">
        <w:rPr>
          <w:rFonts w:eastAsia="MS Mincho"/>
          <w:color w:val="000000" w:themeColor="text1"/>
        </w:rPr>
        <w:t xml:space="preserve"> Offer</w:t>
      </w:r>
      <w:r w:rsidRPr="00382000">
        <w:rPr>
          <w:rFonts w:eastAsiaTheme="minorEastAsia"/>
          <w:color w:val="000000" w:themeColor="text1"/>
        </w:rPr>
        <w:t xml:space="preserve"> is combinable with applicable Travel Partner promotions, </w:t>
      </w:r>
      <w:proofErr w:type="gramStart"/>
      <w:r w:rsidRPr="00382000">
        <w:rPr>
          <w:rFonts w:eastAsiaTheme="minorEastAsia"/>
          <w:color w:val="000000" w:themeColor="text1"/>
        </w:rPr>
        <w:t>Back to Back</w:t>
      </w:r>
      <w:proofErr w:type="gramEnd"/>
      <w:r w:rsidRPr="00382000">
        <w:rPr>
          <w:rFonts w:eastAsiaTheme="minorEastAsia"/>
          <w:color w:val="000000" w:themeColor="text1"/>
        </w:rPr>
        <w:t xml:space="preserve"> Benefits, onboard booking savings, Azamara Circle Quarterly Savings, Up To $</w:t>
      </w:r>
      <w:r w:rsidR="005E2AD9">
        <w:rPr>
          <w:rFonts w:eastAsiaTheme="minorEastAsia"/>
          <w:color w:val="000000" w:themeColor="text1"/>
        </w:rPr>
        <w:t>75</w:t>
      </w:r>
      <w:r w:rsidRPr="00382000">
        <w:rPr>
          <w:rFonts w:eastAsiaTheme="minorEastAsia"/>
          <w:color w:val="000000" w:themeColor="text1"/>
        </w:rPr>
        <w:t>0 OBC Brand Offer, and certain Net Rates. Unless stated otherwise, offer is not combinable with, Last Minute Voyages, Closed User Rates, Employee Rates, Interline Rates, and Travel Agent Rates.</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4"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4"/>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3856B2ED" w:rsidR="00911F7A" w:rsidRPr="004B5C97" w:rsidRDefault="002624B2" w:rsidP="5F6E4559">
      <w:pPr>
        <w:pStyle w:val="ListParagraph"/>
        <w:numPr>
          <w:ilvl w:val="0"/>
          <w:numId w:val="18"/>
        </w:numPr>
        <w:spacing w:after="2" w:line="256" w:lineRule="auto"/>
        <w:jc w:val="both"/>
      </w:pPr>
      <w:r>
        <w:t>Open for purchases made in the UK, Ireland, Norway, Sweden, Finland</w:t>
      </w:r>
      <w:r w:rsidR="00DB2713">
        <w:t xml:space="preserve">, Denmark, </w:t>
      </w:r>
      <w:r w:rsidR="001E613D">
        <w:t xml:space="preserve">Belgium, France, Greece, Hungary, </w:t>
      </w:r>
      <w:r w:rsidR="002A0BA8">
        <w:t>Israel, Italy, Malta</w:t>
      </w:r>
      <w:r w:rsidR="008F4911">
        <w:t xml:space="preserve">, </w:t>
      </w:r>
      <w:r w:rsidR="00385C03">
        <w:t>UAE</w:t>
      </w:r>
      <w:r w:rsidR="008F4911">
        <w:t xml:space="preserve">, </w:t>
      </w:r>
      <w:r w:rsidR="005B1601">
        <w:t>Netherlands, P</w:t>
      </w:r>
      <w:r w:rsidR="00385C03">
        <w:t>oland</w:t>
      </w:r>
      <w:r w:rsidR="000F6CD0">
        <w:t xml:space="preserve">, Romania, South Africa, </w:t>
      </w:r>
      <w:r w:rsidR="008502F7">
        <w:t xml:space="preserve">Spain, Turkey and Ukraine. </w:t>
      </w:r>
    </w:p>
    <w:p w14:paraId="447DE1A8" w14:textId="77777777" w:rsidR="00D850FD" w:rsidRPr="00DC606B" w:rsidRDefault="00D850FD" w:rsidP="5F6E4559">
      <w:pPr>
        <w:pStyle w:val="ListParagraph"/>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5"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5"/>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00E14" w14:textId="77777777" w:rsidR="007D1512" w:rsidRDefault="007D1512" w:rsidP="00522BA4">
      <w:pPr>
        <w:spacing w:after="0" w:line="240" w:lineRule="auto"/>
      </w:pPr>
      <w:r>
        <w:separator/>
      </w:r>
    </w:p>
  </w:endnote>
  <w:endnote w:type="continuationSeparator" w:id="0">
    <w:p w14:paraId="2A028602" w14:textId="77777777" w:rsidR="007D1512" w:rsidRDefault="007D1512" w:rsidP="00522BA4">
      <w:pPr>
        <w:spacing w:after="0" w:line="240" w:lineRule="auto"/>
      </w:pPr>
      <w:r>
        <w:continuationSeparator/>
      </w:r>
    </w:p>
  </w:endnote>
  <w:endnote w:type="continuationNotice" w:id="1">
    <w:p w14:paraId="31603F6C" w14:textId="77777777" w:rsidR="007D1512" w:rsidRDefault="007D1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E23D7" w14:textId="77777777" w:rsidR="007D1512" w:rsidRDefault="007D1512" w:rsidP="00522BA4">
      <w:pPr>
        <w:spacing w:after="0" w:line="240" w:lineRule="auto"/>
      </w:pPr>
      <w:r>
        <w:separator/>
      </w:r>
    </w:p>
  </w:footnote>
  <w:footnote w:type="continuationSeparator" w:id="0">
    <w:p w14:paraId="6F1D1AD0" w14:textId="77777777" w:rsidR="007D1512" w:rsidRDefault="007D1512" w:rsidP="00522BA4">
      <w:pPr>
        <w:spacing w:after="0" w:line="240" w:lineRule="auto"/>
      </w:pPr>
      <w:r>
        <w:continuationSeparator/>
      </w:r>
    </w:p>
  </w:footnote>
  <w:footnote w:type="continuationNotice" w:id="1">
    <w:p w14:paraId="246A6A94" w14:textId="77777777" w:rsidR="007D1512" w:rsidRDefault="007D15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36CE"/>
    <w:rsid w:val="000C4B10"/>
    <w:rsid w:val="000C4D16"/>
    <w:rsid w:val="000D2E75"/>
    <w:rsid w:val="000D76DF"/>
    <w:rsid w:val="000E7432"/>
    <w:rsid w:val="000F08DE"/>
    <w:rsid w:val="000F6CD0"/>
    <w:rsid w:val="0010089F"/>
    <w:rsid w:val="00102014"/>
    <w:rsid w:val="00102A42"/>
    <w:rsid w:val="00105718"/>
    <w:rsid w:val="001109E6"/>
    <w:rsid w:val="00115213"/>
    <w:rsid w:val="00130509"/>
    <w:rsid w:val="00130628"/>
    <w:rsid w:val="00133FFE"/>
    <w:rsid w:val="00134AB7"/>
    <w:rsid w:val="00136F08"/>
    <w:rsid w:val="001409F2"/>
    <w:rsid w:val="001505D8"/>
    <w:rsid w:val="00153DD8"/>
    <w:rsid w:val="001549A7"/>
    <w:rsid w:val="00165137"/>
    <w:rsid w:val="0016546D"/>
    <w:rsid w:val="00185732"/>
    <w:rsid w:val="001903EC"/>
    <w:rsid w:val="00193EB4"/>
    <w:rsid w:val="0019507C"/>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3A38"/>
    <w:rsid w:val="0023734C"/>
    <w:rsid w:val="00250EB2"/>
    <w:rsid w:val="00251CC7"/>
    <w:rsid w:val="00252F24"/>
    <w:rsid w:val="002553F9"/>
    <w:rsid w:val="002624B2"/>
    <w:rsid w:val="002660C3"/>
    <w:rsid w:val="00276730"/>
    <w:rsid w:val="00277083"/>
    <w:rsid w:val="00290268"/>
    <w:rsid w:val="002A0BA8"/>
    <w:rsid w:val="002B0CB4"/>
    <w:rsid w:val="002B14E3"/>
    <w:rsid w:val="002B6F0B"/>
    <w:rsid w:val="002C0372"/>
    <w:rsid w:val="002C2811"/>
    <w:rsid w:val="002C4855"/>
    <w:rsid w:val="002E1E81"/>
    <w:rsid w:val="002E2638"/>
    <w:rsid w:val="002E73D1"/>
    <w:rsid w:val="002F7E99"/>
    <w:rsid w:val="00321274"/>
    <w:rsid w:val="00331BBC"/>
    <w:rsid w:val="003506EE"/>
    <w:rsid w:val="00353829"/>
    <w:rsid w:val="003607F8"/>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B448A"/>
    <w:rsid w:val="003E36AB"/>
    <w:rsid w:val="0040381B"/>
    <w:rsid w:val="00406D7D"/>
    <w:rsid w:val="004134EF"/>
    <w:rsid w:val="00416BDB"/>
    <w:rsid w:val="004171CC"/>
    <w:rsid w:val="00417291"/>
    <w:rsid w:val="00420266"/>
    <w:rsid w:val="00421CF3"/>
    <w:rsid w:val="00430152"/>
    <w:rsid w:val="0043081E"/>
    <w:rsid w:val="004324FE"/>
    <w:rsid w:val="00432878"/>
    <w:rsid w:val="00435B83"/>
    <w:rsid w:val="004428A4"/>
    <w:rsid w:val="004431B6"/>
    <w:rsid w:val="004570CC"/>
    <w:rsid w:val="00463810"/>
    <w:rsid w:val="00465161"/>
    <w:rsid w:val="0048154A"/>
    <w:rsid w:val="00481790"/>
    <w:rsid w:val="004872E9"/>
    <w:rsid w:val="00490268"/>
    <w:rsid w:val="00494921"/>
    <w:rsid w:val="004A0F2E"/>
    <w:rsid w:val="004B073F"/>
    <w:rsid w:val="004B428B"/>
    <w:rsid w:val="004B5C97"/>
    <w:rsid w:val="004D6F58"/>
    <w:rsid w:val="004E63F7"/>
    <w:rsid w:val="004E7A48"/>
    <w:rsid w:val="004F23DC"/>
    <w:rsid w:val="004F576E"/>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5896"/>
    <w:rsid w:val="005A6A32"/>
    <w:rsid w:val="005A7855"/>
    <w:rsid w:val="005B1601"/>
    <w:rsid w:val="005B2968"/>
    <w:rsid w:val="005B29E3"/>
    <w:rsid w:val="005C2C5E"/>
    <w:rsid w:val="005D3C10"/>
    <w:rsid w:val="005D48FA"/>
    <w:rsid w:val="005E2AD9"/>
    <w:rsid w:val="005E3983"/>
    <w:rsid w:val="005E51AA"/>
    <w:rsid w:val="005F4EC4"/>
    <w:rsid w:val="00600A02"/>
    <w:rsid w:val="00610731"/>
    <w:rsid w:val="006112EA"/>
    <w:rsid w:val="0061780A"/>
    <w:rsid w:val="00632B46"/>
    <w:rsid w:val="006405CC"/>
    <w:rsid w:val="0065368F"/>
    <w:rsid w:val="00671083"/>
    <w:rsid w:val="006A39CC"/>
    <w:rsid w:val="006A4DDD"/>
    <w:rsid w:val="006A7F61"/>
    <w:rsid w:val="006C138B"/>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1512"/>
    <w:rsid w:val="007D75FE"/>
    <w:rsid w:val="007E01C0"/>
    <w:rsid w:val="007E2740"/>
    <w:rsid w:val="008012E1"/>
    <w:rsid w:val="008150A9"/>
    <w:rsid w:val="0082735E"/>
    <w:rsid w:val="00834F1B"/>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D7FD8"/>
    <w:rsid w:val="008E7957"/>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76AF4"/>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4DA5"/>
    <w:rsid w:val="00A265C3"/>
    <w:rsid w:val="00A30170"/>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0EBA"/>
    <w:rsid w:val="00AF49F4"/>
    <w:rsid w:val="00B01676"/>
    <w:rsid w:val="00B10F1D"/>
    <w:rsid w:val="00B15175"/>
    <w:rsid w:val="00B152F6"/>
    <w:rsid w:val="00B15CC8"/>
    <w:rsid w:val="00B170CF"/>
    <w:rsid w:val="00B33693"/>
    <w:rsid w:val="00B47976"/>
    <w:rsid w:val="00B479F8"/>
    <w:rsid w:val="00B61F83"/>
    <w:rsid w:val="00B62FAB"/>
    <w:rsid w:val="00B70E8C"/>
    <w:rsid w:val="00B75321"/>
    <w:rsid w:val="00B847D1"/>
    <w:rsid w:val="00B91BCA"/>
    <w:rsid w:val="00BC1180"/>
    <w:rsid w:val="00BC11CB"/>
    <w:rsid w:val="00BC58B5"/>
    <w:rsid w:val="00BD5255"/>
    <w:rsid w:val="00BD6927"/>
    <w:rsid w:val="00BE21B3"/>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7526F"/>
    <w:rsid w:val="00C9076B"/>
    <w:rsid w:val="00C9084F"/>
    <w:rsid w:val="00C95620"/>
    <w:rsid w:val="00CA14B1"/>
    <w:rsid w:val="00CA2AC3"/>
    <w:rsid w:val="00CB00A7"/>
    <w:rsid w:val="00CB4C8E"/>
    <w:rsid w:val="00CB7E94"/>
    <w:rsid w:val="00CC58DA"/>
    <w:rsid w:val="00CD3FCB"/>
    <w:rsid w:val="00CD437D"/>
    <w:rsid w:val="00CE1786"/>
    <w:rsid w:val="00CE211E"/>
    <w:rsid w:val="00CE7794"/>
    <w:rsid w:val="00CF780B"/>
    <w:rsid w:val="00D00CF5"/>
    <w:rsid w:val="00D24B1E"/>
    <w:rsid w:val="00D33132"/>
    <w:rsid w:val="00D509FF"/>
    <w:rsid w:val="00D52BB0"/>
    <w:rsid w:val="00D54F91"/>
    <w:rsid w:val="00D57874"/>
    <w:rsid w:val="00D64955"/>
    <w:rsid w:val="00D659C9"/>
    <w:rsid w:val="00D850FD"/>
    <w:rsid w:val="00D90484"/>
    <w:rsid w:val="00D911F7"/>
    <w:rsid w:val="00D93651"/>
    <w:rsid w:val="00DA3EEE"/>
    <w:rsid w:val="00DA41F4"/>
    <w:rsid w:val="00DA52ED"/>
    <w:rsid w:val="00DA6AC0"/>
    <w:rsid w:val="00DB2713"/>
    <w:rsid w:val="00DB4294"/>
    <w:rsid w:val="00DC3E72"/>
    <w:rsid w:val="00DC606B"/>
    <w:rsid w:val="00DD6526"/>
    <w:rsid w:val="00DE52D7"/>
    <w:rsid w:val="00DE71E0"/>
    <w:rsid w:val="00DF0A43"/>
    <w:rsid w:val="00DF2BAC"/>
    <w:rsid w:val="00DF608F"/>
    <w:rsid w:val="00E1324D"/>
    <w:rsid w:val="00E233B3"/>
    <w:rsid w:val="00E2649F"/>
    <w:rsid w:val="00E30747"/>
    <w:rsid w:val="00E54F99"/>
    <w:rsid w:val="00E612AD"/>
    <w:rsid w:val="00E671AC"/>
    <w:rsid w:val="00E763BB"/>
    <w:rsid w:val="00E776F0"/>
    <w:rsid w:val="00E92732"/>
    <w:rsid w:val="00E93CDC"/>
    <w:rsid w:val="00EC28F1"/>
    <w:rsid w:val="00EC5E20"/>
    <w:rsid w:val="00ED461B"/>
    <w:rsid w:val="00ED7BC8"/>
    <w:rsid w:val="00EF654E"/>
    <w:rsid w:val="00F143E5"/>
    <w:rsid w:val="00F40A30"/>
    <w:rsid w:val="00F460DD"/>
    <w:rsid w:val="00F46AC2"/>
    <w:rsid w:val="00F47520"/>
    <w:rsid w:val="00F63838"/>
    <w:rsid w:val="00F74CD0"/>
    <w:rsid w:val="00F8446E"/>
    <w:rsid w:val="00F8640D"/>
    <w:rsid w:val="00FA4FE1"/>
    <w:rsid w:val="00FB4523"/>
    <w:rsid w:val="00FC2E70"/>
    <w:rsid w:val="00FC5D36"/>
    <w:rsid w:val="00FE0B9B"/>
    <w:rsid w:val="00FE1AB1"/>
    <w:rsid w:val="00FE5528"/>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3.xml><?xml version="1.0" encoding="utf-8"?>
<ds:datastoreItem xmlns:ds="http://schemas.openxmlformats.org/officeDocument/2006/customXml" ds:itemID="{6CF41514-DFDA-4B87-B252-2F592ACAB51E}"/>
</file>

<file path=docProps/app.xml><?xml version="1.0" encoding="utf-8"?>
<Properties xmlns="http://schemas.openxmlformats.org/officeDocument/2006/extended-properties" xmlns:vt="http://schemas.openxmlformats.org/officeDocument/2006/docPropsVTypes">
  <Template>Normal</Template>
  <TotalTime>12</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6</cp:revision>
  <dcterms:created xsi:type="dcterms:W3CDTF">2025-07-03T17:04:00Z</dcterms:created>
  <dcterms:modified xsi:type="dcterms:W3CDTF">2025-07-22T10:30:00Z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